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26" w:rsidRPr="00173E26" w:rsidRDefault="00173E26" w:rsidP="00173E26">
      <w:pPr>
        <w:shd w:val="clear" w:color="auto" w:fill="FFFFFF"/>
        <w:spacing w:after="0" w:line="312" w:lineRule="atLeast"/>
        <w:jc w:val="center"/>
        <w:outlineLvl w:val="0"/>
        <w:rPr>
          <w:rFonts w:ascii="Arial" w:eastAsia="Times New Roman" w:hAnsi="Arial" w:cs="Arial"/>
          <w:b/>
          <w:bCs/>
          <w:color w:val="444444"/>
          <w:kern w:val="36"/>
          <w:sz w:val="26"/>
          <w:szCs w:val="26"/>
          <w:lang w:eastAsia="ru-RU"/>
        </w:rPr>
      </w:pPr>
      <w:r w:rsidRPr="00173E26">
        <w:rPr>
          <w:rFonts w:ascii="Arial" w:eastAsia="Times New Roman" w:hAnsi="Arial" w:cs="Arial"/>
          <w:b/>
          <w:bCs/>
          <w:color w:val="444444"/>
          <w:kern w:val="36"/>
          <w:sz w:val="26"/>
          <w:szCs w:val="26"/>
          <w:lang w:eastAsia="ru-RU"/>
        </w:rPr>
        <w:t>Профилактика педикулеза</w:t>
      </w:r>
    </w:p>
    <w:p w:rsidR="00173E26" w:rsidRPr="00173E26" w:rsidRDefault="00173E26" w:rsidP="00173E26">
      <w:pPr>
        <w:shd w:val="clear" w:color="auto" w:fill="FFFFFF"/>
        <w:spacing w:before="100" w:beforeAutospacing="1" w:after="0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Мероприятия по профилактике педикулеза предусмотрены в СанПиН 3.2.3215-14 "Профилактика паразитарных болезней на территории Российской Федерации", утв. постановлением Главного государственного санитарного врача РФ от 22.08.2014 </w:t>
      </w:r>
      <w:hyperlink r:id="rId6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№ 50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(далее – СанПиН 3.2.3215-14), и включают: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1) плановые осмотры населения;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2) обеспечение организованных коллективов (дошкольных образовательных организаций, детских домов, домов ребенка, стационарных организаций отдыха и оздоровления детей) сменным постельным бельем, средствами личной гигиены, дезинфекционными и моющими средствами.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173E26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Проведение осмотров</w:t>
      </w:r>
      <w:bookmarkStart w:id="0" w:name="_GoBack"/>
      <w:bookmarkEnd w:id="0"/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Осмотру на педикулез подлежат: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дети, посещающие дошкольные образовательные организации – ежемесячно;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учащиеся общеобразовательных и профессиональных образовательных организаций – 4 раза в год;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учащиеся школ-интернатов, дети, проживающие в детских домах, домах ребенка, – в соответствии с законодательством РФ;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дети, выезжающие на отдых в оздоровительные организации, – до отъезда;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дети, находящиеся в детской оздоровительной организации, – еженедельно;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больные, поступающие на стационарное лечение, – при поступлении и далее раз в 7 дней;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амбулаторные больные – при обращении;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работники организаций – при проведении диспансеризации и профилактических осмотров;</w:t>
      </w:r>
    </w:p>
    <w:p w:rsidR="00173E26" w:rsidRPr="00173E26" w:rsidRDefault="00173E26" w:rsidP="00173E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12" w:lineRule="atLeast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некоторые другие категории лиц.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73E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Важно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При поступлении детей в дошкольную образовательную организацию проводится осмотр на педикулез. Если выявлены заболевшие дети, они направляются на санацию с отстранением от посещения детского сада. Прием детей после санации допускается при наличии медицинской справки об отсутствии педикулеза (</w:t>
      </w:r>
      <w:hyperlink r:id="rId7" w:anchor="XA00MFS2O6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п. 13.5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СанПиН 3.2.3215-14).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Обучающиеся на время проведения лечения отстраняются от посещения школы. Они могут быть допущены в общеобразовательные организации только после завершения комплекса лечебно-профилактических мероприятий с подтверждающей справкой от врача (</w:t>
      </w:r>
      <w:hyperlink r:id="rId8" w:anchor="XA00MGE2O9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п. 13.6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СанПиН 3.2.3215-14).</w:t>
      </w:r>
    </w:p>
    <w:p w:rsidR="00173E26" w:rsidRPr="00173E26" w:rsidRDefault="00173E26" w:rsidP="00173E26">
      <w:pPr>
        <w:shd w:val="clear" w:color="auto" w:fill="FFFFFF"/>
        <w:spacing w:before="100" w:beforeAutospacing="1" w:after="0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 xml:space="preserve">Медицинский работник должен дать родителям рекомендации по обработке детей педикулицидными средствами в домашних условиях и проведению санитарной </w:t>
      </w:r>
      <w:r w:rsidRPr="00173E26">
        <w:rPr>
          <w:rFonts w:ascii="Arial" w:eastAsia="Times New Roman" w:hAnsi="Arial" w:cs="Arial"/>
          <w:sz w:val="23"/>
          <w:szCs w:val="23"/>
          <w:lang w:eastAsia="ru-RU"/>
        </w:rPr>
        <w:lastRenderedPageBreak/>
        <w:t>обработки помещения, вещей и постельных принадлежностей (</w:t>
      </w:r>
      <w:hyperlink r:id="rId9" w:anchor="me749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п. 3.11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приложения 4 к приказу Минздрава России от 26.11.1998 № 342 "Об усилении мероприятий по профилактике эпидемического сыпного тифа и борьбе с педикулезом"; далее – Приказ № 342).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Arial" w:eastAsia="Times New Roman" w:hAnsi="Arial" w:cs="Arial"/>
          <w:b/>
          <w:bCs/>
          <w:sz w:val="36"/>
          <w:szCs w:val="36"/>
          <w:lang w:eastAsia="ru-RU"/>
        </w:rPr>
      </w:pPr>
      <w:r w:rsidRPr="00173E26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Лечение педикулеза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Для уничтожения вшей применяют три метода: механический, физический и химический.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При незначительном поражении людей головными вшами используют механический метод: насекомых и их яйца вычесывают частым гребнем; стригут или сбривают волосы. Для сбора волос подкладывают клеенку или бумагу, которые затем сжигают вместе с волосами и насекомыми. Перед вычесыванием гнид голову моют, ополаскивают теплым 4,5%-ным водным раствором столового уксуса или теплым 5-10%-ным раствором уксусной кислоты. Счесывают гниды частым гребнем, сквозь зубцы которого пропускают ватный жгутик или нитку, обильно смоченные уксусом.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Физический метод рекомендован, главным образом, против платяных вшей и заключается в уничтожении насекомых воздействием высоких или низких температур. На практике используют кипячение белья и проглаживание одежды горячим утюгом. Не подлежащие стирке вещи обрабатывают в паровоздушно-формалиновых, паровых и комбинированных дезинфекционных, а также в воздушных дезинсекционных камерах.</w:t>
      </w:r>
    </w:p>
    <w:p w:rsidR="00173E26" w:rsidRPr="00173E26" w:rsidRDefault="00173E26" w:rsidP="00173E26">
      <w:pPr>
        <w:shd w:val="clear" w:color="auto" w:fill="FFFFFF"/>
        <w:spacing w:before="100" w:before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Химический метод основан на применении педикулицидов.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73E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Внимание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Общее требование, которому должны соответствовать педикулицидные средства – отсутствие вредного влияния на организм человека. Они не должны содержать веществ и компонентов, обладающих выраженным общетоксическим, местно-раздражающим и контактным сенсибилизирующим действием, а также проявлениями интоксикации.</w:t>
      </w:r>
    </w:p>
    <w:p w:rsidR="00173E26" w:rsidRPr="00173E26" w:rsidRDefault="00173E26" w:rsidP="00173E26">
      <w:pPr>
        <w:shd w:val="clear" w:color="auto" w:fill="FFFFFF"/>
        <w:spacing w:before="100" w:beforeAutospacing="1" w:after="0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При лечении головного педикулеза волосистую часть головы обрабатывают педикулицидным средством в соответствии с инструкцией по его применению. После окончания процедуры педикулицид смывают с обработанных частей тела теплой проточной водой с мылом. Волосы ополаскивают 4,5–5%-ным раствором уксусной кислоты и прочесывают частым гребнем для удаления погибших насекомых и гнид. Норма расхода средства может составлять от 10 до 60 мл и более в зависимости от зараженности насекомыми, длины и густоты волос. Кратность обработок зависит от наличия у педикулицидного препарата овицидного действия: при 100%-ной эффективности проводят однократную обработку, при недостаточном овицидном действии – двукратную с интервалом 7–10 дней (пункты </w:t>
      </w:r>
      <w:hyperlink r:id="rId10" w:anchor="me1545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4.10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–</w:t>
      </w:r>
      <w:hyperlink r:id="rId11" w:anchor="me1508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4.19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приложения 4 к приказу Минздрава России от 26.11.1998 № 342 "Об усилении мероприятий по профилактике эпидемического сыпного тифа и борьбе с педикулезом").</w:t>
      </w:r>
    </w:p>
    <w:p w:rsidR="00173E26" w:rsidRPr="00173E26" w:rsidRDefault="00173E26" w:rsidP="00173E26">
      <w:pPr>
        <w:shd w:val="clear" w:color="auto" w:fill="FFFFFF"/>
        <w:spacing w:before="100" w:before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lastRenderedPageBreak/>
        <w:t>Наиболее жесткие требования предъявляют к педикулицидам, которые наносят непосредственно на кожу человека при лечении головного и лобкового педикулеза. Они должны относиться к классу 4 малоопасных веществ, согласно Классификации опасности веществ по степени воздействия на организм (</w:t>
      </w:r>
      <w:hyperlink r:id="rId12" w:anchor="me799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приложение 2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к Методическим указаниям "Оценка токсичности и опасности дезинфицирующих средств. МУ 1.2.1105-02", утв. Главным государственным санитарным врачом РФ 10.02.1002).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73E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Внимание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За лицами, контактировавшими с больным педикулезом, устанавливается медицинское наблюдение сроком на один месяц с проведением осмотров 1 раз в 10 дней с занесением результатов осмотра в журнал (</w:t>
      </w:r>
      <w:hyperlink r:id="rId13" w:anchor="XA00M7I2N6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п. 13.7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СанПиН 3.2.3215-14).</w:t>
      </w:r>
    </w:p>
    <w:p w:rsidR="00173E26" w:rsidRPr="00173E26" w:rsidRDefault="00173E26" w:rsidP="00173E26">
      <w:pPr>
        <w:shd w:val="clear" w:color="auto" w:fill="FFFFFF"/>
        <w:spacing w:before="100" w:beforeAutospacing="1" w:after="0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Для предотвращения появления педикулеза и его распространения в семье и коллективе необходимо осуществлять гигиенические мероприятия. В их числе: регулярное мытье тела; смена и стирка нательного и постельного белья не реже одного раза в 7–10 дней или по мере загрязнения; регулярная стрижка, ежедневное расчесывание волос индивидуальной расческой; систематическая чистка одежды, постельных принадлежностей и их опрятное содержание; регулярная уборка помещений и содержание в чистоте предметов обстановки (</w:t>
      </w:r>
      <w:hyperlink r:id="rId14" w:anchor="me1258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п. 4.1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 приложения 4 к Приказу № 342).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b/>
          <w:bCs/>
          <w:sz w:val="36"/>
          <w:szCs w:val="36"/>
          <w:lang w:eastAsia="ru-RU"/>
        </w:rPr>
        <w:t>Какие дезинфекционные мероприятия проводятся в очаге возникновения педикулеза?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Педикулез – одно из наиболее распространенных в организованных детских коллективах заболеваний. В целях его профилактики медицинский персонал проводит регулярный осмотр детей. При обнаружении заболевания в образовательной организации (далее – ОО) об этом в обязательном порядке сообщают в органы Роспотребнадзора по месту жительства ребенка, расположения ОО.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Согласно методическим указаниям "Профилактика паразитарных болезней. Эпидемиологический надзор за паразитарными болезнями. </w:t>
      </w:r>
      <w:hyperlink r:id="rId15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МУ 3.2.1756-03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", утв. Главным государственным санитарным врачом РФ 28.03.2003, к первоочередным мерам относятся изоляция выявленного ребенка и обследование контактных лиц. Обработку ребенка проводят родители. Медицинский работник ОО должен дать им рекомендации и рассказать о существующих средствах обработки.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 xml:space="preserve">В очаге педикулеза осуществляется полный комплекс мероприятий по ликвидации выявленного заболевания и обработке помещения и поверхностей. Работу начинают с приготовления дезинфицирующих растворов, которыми сначала обеззараживают уборочный инвентарь (веник, щетки, тряпки для уборки полов) путем его погружения в дезинфицирующий раствор. Растворы обычно готовят в ведрах и тазах, применяемых для мытья полов. Эту посуду также орошают дезинфицирующим раствором снаружи. </w:t>
      </w:r>
      <w:r w:rsidRPr="00173E26">
        <w:rPr>
          <w:rFonts w:ascii="Arial" w:eastAsia="Times New Roman" w:hAnsi="Arial" w:cs="Arial"/>
          <w:sz w:val="23"/>
          <w:szCs w:val="23"/>
          <w:lang w:eastAsia="ru-RU"/>
        </w:rPr>
        <w:lastRenderedPageBreak/>
        <w:t>Затем приступают к орошению двери в помещение, где находились больные дети и полов в ближайших помещениях.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В помещении, где присутствовали больные дети, последовательно обеззараживают белье (нательное, постельное и столовое), постельные принадлежности, игрушки. Отбирают и укладывают в плотные, смоченные дезраствором мешки вещи, подлежащие камерной дезинфекции. Затем обеззараживают другие предметы, полы, стены, поверхности. После этого дезинфицируют соседние помещения и места общего пользования.</w:t>
      </w:r>
    </w:p>
    <w:p w:rsidR="00173E26" w:rsidRPr="00173E26" w:rsidRDefault="00173E26" w:rsidP="00173E26">
      <w:pPr>
        <w:shd w:val="clear" w:color="auto" w:fill="FFFFFF"/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73E26">
        <w:rPr>
          <w:rFonts w:ascii="Arial" w:eastAsia="Times New Roman" w:hAnsi="Arial" w:cs="Arial"/>
          <w:sz w:val="23"/>
          <w:szCs w:val="23"/>
          <w:lang w:eastAsia="ru-RU"/>
        </w:rPr>
        <w:t>Требования к проведению дезинфекции регламентированы санитарно-эпидемиологическими правилами "Санитарно-эпидемиологические требования к организации и осуществлению дезинфекционной деятельности. </w:t>
      </w:r>
      <w:hyperlink r:id="rId16" w:tgtFrame="_blank" w:history="1">
        <w:r w:rsidRPr="00173E26">
          <w:rPr>
            <w:rFonts w:ascii="Arial" w:eastAsia="Times New Roman" w:hAnsi="Arial" w:cs="Arial"/>
            <w:color w:val="0077CC"/>
            <w:sz w:val="23"/>
            <w:szCs w:val="23"/>
            <w:u w:val="single"/>
            <w:lang w:eastAsia="ru-RU"/>
          </w:rPr>
          <w:t>СП 3.5.1378-03</w:t>
        </w:r>
      </w:hyperlink>
      <w:r w:rsidRPr="00173E26">
        <w:rPr>
          <w:rFonts w:ascii="Arial" w:eastAsia="Times New Roman" w:hAnsi="Arial" w:cs="Arial"/>
          <w:sz w:val="23"/>
          <w:szCs w:val="23"/>
          <w:lang w:eastAsia="ru-RU"/>
        </w:rPr>
        <w:t>", утв. Главным государственным санитарным врачом РФ 07.06.2003.</w:t>
      </w:r>
    </w:p>
    <w:p w:rsidR="003B59B5" w:rsidRDefault="003B59B5"/>
    <w:sectPr w:rsidR="003B5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8C12F2"/>
    <w:multiLevelType w:val="multilevel"/>
    <w:tmpl w:val="238C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E26"/>
    <w:rsid w:val="00173E26"/>
    <w:rsid w:val="003B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7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0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4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cfr-doc.ru/doc.aspx?npmid=99&amp;npid=420233490&amp;anchor=XA00MGE2O9&amp;getactual=0" TargetMode="External"/><Relationship Id="rId13" Type="http://schemas.openxmlformats.org/officeDocument/2006/relationships/hyperlink" Target="http://mcfr-doc.ru/doc.aspx?npmid=99&amp;npid=420233490&amp;anchor=XA00M7I2N6&amp;getactual=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mcfr-doc.ru/doc.aspx?npmid=99&amp;npid=420233490&amp;anchor=XA00MFS2O6&amp;getactual=0" TargetMode="External"/><Relationship Id="rId12" Type="http://schemas.openxmlformats.org/officeDocument/2006/relationships/hyperlink" Target="http://mcfr-doc.ru/doc.aspx?npmid=97&amp;npid=105883&amp;anchor=me799&amp;getactual=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mcfr-doc.ru/doc.aspx?npmid=99&amp;npid=901865877&amp;getactual=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cfr-doc.ru/doc.aspx?npmid=99&amp;npid=420233490&amp;getactual=0" TargetMode="External"/><Relationship Id="rId11" Type="http://schemas.openxmlformats.org/officeDocument/2006/relationships/hyperlink" Target="http://mcfr-doc.ru/doc.aspx?npmid=97&amp;npid=86249&amp;anchor=me1508&amp;getactual=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cfr-doc.ru/doc.aspx?npmid=97&amp;npid=86977&amp;getactual=0" TargetMode="External"/><Relationship Id="rId10" Type="http://schemas.openxmlformats.org/officeDocument/2006/relationships/hyperlink" Target="http://mcfr-doc.ru/doc.aspx?npmid=97&amp;npid=86249&amp;anchor=me1545&amp;getactual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cfr-doc.ru/doc.aspx?npmid=97&amp;npid=86249&amp;anchor=me749&amp;getactual=0" TargetMode="External"/><Relationship Id="rId14" Type="http://schemas.openxmlformats.org/officeDocument/2006/relationships/hyperlink" Target="http://mcfr-doc.ru/doc.aspx?npmid=97&amp;npid=86249&amp;anchor=me1258&amp;getactual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1362</Words>
  <Characters>7768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2017-01-30T05:23:00Z</dcterms:created>
  <dcterms:modified xsi:type="dcterms:W3CDTF">2017-01-30T05:26:00Z</dcterms:modified>
</cp:coreProperties>
</file>